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1C7C3">
      <w:pPr>
        <w:tabs>
          <w:tab w:val="right" w:pos="8301"/>
        </w:tabs>
        <w:spacing w:after="156" w:afterLines="50"/>
        <w:jc w:val="left"/>
        <w:rPr>
          <w:rFonts w:ascii="Times New Roman" w:hAnsi="Times New Roman" w:eastAsia="楷体_GB2312"/>
        </w:rPr>
      </w:pPr>
    </w:p>
    <w:p w14:paraId="6F1ACB99">
      <w:pPr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13　功率因数的提高</w:t>
      </w:r>
    </w:p>
    <w:p w14:paraId="1E2171FC">
      <w:pPr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</w:p>
    <w:p w14:paraId="357CA64C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  <w:szCs w:val="21"/>
        </w:rPr>
        <w:t>功率因数越小表示电源提供的能量越少作为有功功率而使用。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327AB92B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7E7BEE7A">
      <w:pPr>
        <w:numPr>
          <w:ilvl w:val="0"/>
          <w:numId w:val="0"/>
        </w:num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  <w:szCs w:val="21"/>
        </w:rPr>
        <w:t>合理地选择电动机，使电动机的容量与负载的负荷相适应，这也是提高用电量设备的功率因数的方法之一。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7A712FAE">
      <w:pPr>
        <w:numPr>
          <w:numId w:val="0"/>
        </w:num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15917EF9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3、</w:t>
      </w:r>
      <w:r>
        <w:rPr>
          <w:rFonts w:hint="default" w:ascii="Times New Roman" w:hAnsi="Times New Roman" w:eastAsia="宋体" w:cs="Times New Roman"/>
          <w:szCs w:val="21"/>
        </w:rPr>
        <w:t>像异步电机这类感性负载，随着负荷的下降，电路的功率因数也在下降。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5B992842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77FEFA5B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4、</w:t>
      </w:r>
      <w:r>
        <w:rPr>
          <w:rFonts w:hint="default" w:ascii="Times New Roman" w:hAnsi="Times New Roman" w:eastAsia="宋体" w:cs="Times New Roman"/>
        </w:rPr>
        <w:t>常采用电容器与感性负载并联的方法来提高感性负载功率因数，且对电容器的要求是容量越大越好</w:t>
      </w:r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02409874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28C56ED6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5、</w:t>
      </w:r>
      <w:r>
        <w:rPr>
          <w:rFonts w:hint="default" w:ascii="Times New Roman" w:hAnsi="Times New Roman" w:eastAsia="宋体" w:cs="Times New Roman"/>
          <w:szCs w:val="21"/>
        </w:rPr>
        <w:t>人们有时也用</w:t>
      </w:r>
      <w:r>
        <w:rPr>
          <w:rFonts w:hint="default" w:ascii="Times New Roman" w:hAnsi="Times New Roman" w:eastAsia="宋体" w:cs="Times New Roman"/>
        </w:rPr>
        <w:t>电容器与感性负载串联的方法来提高感性负载功率因数。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448CB208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8961657">
      <w:pPr>
        <w:autoSpaceDE w:val="0"/>
        <w:autoSpaceDN w:val="0"/>
        <w:adjustRightInd w:val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6、以下（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）不是通过提高功率因数所能解决的。</w:t>
      </w:r>
    </w:p>
    <w:p w14:paraId="35A03272">
      <w:pPr>
        <w:tabs>
          <w:tab w:val="left" w:pos="2127"/>
          <w:tab w:val="left" w:pos="4536"/>
          <w:tab w:val="left" w:pos="6804"/>
        </w:tabs>
        <w:spacing w:after="156" w:afterLines="50"/>
        <w:ind w:firstLine="210" w:firstLineChars="10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</w:t>
      </w:r>
      <w:r>
        <w:rPr>
          <w:rFonts w:hint="default" w:ascii="Times New Roman" w:hAnsi="Times New Roman" w:eastAsia="宋体" w:cs="Times New Roman"/>
          <w:bCs/>
        </w:rPr>
        <w:t>充分利用电源设备的容量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</w:rPr>
        <w:t>B、减少输电线上的能量损耗</w:t>
      </w:r>
    </w:p>
    <w:p w14:paraId="7EE2465D">
      <w:pPr>
        <w:tabs>
          <w:tab w:val="left" w:pos="2127"/>
          <w:tab w:val="left" w:pos="4536"/>
          <w:tab w:val="left" w:pos="6804"/>
        </w:tabs>
        <w:spacing w:after="156" w:afterLines="50"/>
        <w:ind w:firstLine="210" w:firstLineChars="10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C、改变用电设备的有功功率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</w:rPr>
        <w:t>D、改变发电机的容量</w:t>
      </w:r>
    </w:p>
    <w:p w14:paraId="6986B76F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  <w:lang w:val="en-US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参考答案：CD</w:t>
      </w:r>
    </w:p>
    <w:p w14:paraId="1F5444D2">
      <w:pPr>
        <w:autoSpaceDE w:val="0"/>
        <w:autoSpaceDN w:val="0"/>
        <w:adjustRightInd w:val="0"/>
        <w:ind w:firstLine="420"/>
        <w:rPr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9382C"/>
    <w:rsid w:val="000D2984"/>
    <w:rsid w:val="000D3344"/>
    <w:rsid w:val="00106283"/>
    <w:rsid w:val="00147F52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A60DB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2E30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77EF8"/>
    <w:rsid w:val="00DF48E5"/>
    <w:rsid w:val="00DF4AF3"/>
    <w:rsid w:val="00E17226"/>
    <w:rsid w:val="00E2413B"/>
    <w:rsid w:val="00E65791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42A63742"/>
    <w:rsid w:val="5429794C"/>
    <w:rsid w:val="785A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288</Words>
  <Characters>290</Characters>
  <Lines>2</Lines>
  <Paragraphs>1</Paragraphs>
  <TotalTime>1</TotalTime>
  <ScaleCrop>false</ScaleCrop>
  <LinksUpToDate>false</LinksUpToDate>
  <CharactersWithSpaces>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2025-09-03T07:11:24Z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1EC2034B796B47819C38CA2CF9E42093_12</vt:lpwstr>
  </property>
</Properties>
</file>